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F029" w14:textId="77777777" w:rsidR="00736451" w:rsidRDefault="00736451" w:rsidP="00E26157">
      <w:pPr>
        <w:pStyle w:val="NoSpacing"/>
        <w:rPr>
          <w:rFonts w:ascii="Microsoft Sans Serif" w:hAnsi="Microsoft Sans Serif" w:cs="Microsoft Sans Serif"/>
          <w:sz w:val="40"/>
          <w:szCs w:val="40"/>
        </w:rPr>
      </w:pPr>
    </w:p>
    <w:p w14:paraId="315B39D3" w14:textId="7ED42614" w:rsidR="00736451" w:rsidRDefault="00D85AE0" w:rsidP="00736451">
      <w:pPr>
        <w:pStyle w:val="NoSpacing"/>
        <w:jc w:val="center"/>
        <w:rPr>
          <w:rFonts w:ascii="Microsoft Sans Serif" w:hAnsi="Microsoft Sans Serif" w:cs="Microsoft Sans Serif"/>
          <w:sz w:val="40"/>
          <w:szCs w:val="40"/>
        </w:rPr>
      </w:pPr>
      <w:r>
        <w:rPr>
          <w:rFonts w:ascii="Microsoft Sans Serif" w:hAnsi="Microsoft Sans Serif" w:cs="Microsoft Sans Serif"/>
          <w:noProof/>
          <w:sz w:val="40"/>
          <w:szCs w:val="40"/>
        </w:rPr>
        <w:drawing>
          <wp:inline distT="0" distB="0" distL="0" distR="0" wp14:anchorId="61D1223D" wp14:editId="4454A895">
            <wp:extent cx="5947410" cy="848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20D5" w14:textId="77777777" w:rsidR="008E292E" w:rsidRPr="00E26157" w:rsidRDefault="008E292E" w:rsidP="00736451">
      <w:pPr>
        <w:pStyle w:val="NoSpacing"/>
        <w:jc w:val="center"/>
        <w:rPr>
          <w:rFonts w:ascii="Microsoft Sans Serif" w:hAnsi="Microsoft Sans Serif" w:cs="Microsoft Sans Serif"/>
          <w:b/>
          <w:bCs/>
          <w:color w:val="1F497D" w:themeColor="text2"/>
          <w:sz w:val="40"/>
          <w:szCs w:val="40"/>
          <w:u w:val="single"/>
        </w:rPr>
      </w:pPr>
      <w:r w:rsidRPr="00E26157">
        <w:rPr>
          <w:rFonts w:ascii="Microsoft Sans Serif" w:hAnsi="Microsoft Sans Serif" w:cs="Microsoft Sans Serif"/>
          <w:b/>
          <w:bCs/>
          <w:color w:val="1F497D" w:themeColor="text2"/>
          <w:sz w:val="40"/>
          <w:szCs w:val="40"/>
          <w:u w:val="single"/>
        </w:rPr>
        <w:t>Transportation Division</w:t>
      </w:r>
    </w:p>
    <w:p w14:paraId="32E6424D" w14:textId="77777777" w:rsidR="009638F9" w:rsidRPr="00E26157" w:rsidRDefault="009638F9" w:rsidP="00736451">
      <w:pPr>
        <w:pStyle w:val="NoSpacing"/>
        <w:jc w:val="center"/>
        <w:rPr>
          <w:rFonts w:ascii="Microsoft Sans Serif" w:hAnsi="Microsoft Sans Serif" w:cs="Microsoft Sans Serif"/>
          <w:color w:val="1F497D" w:themeColor="text2"/>
          <w:sz w:val="32"/>
          <w:szCs w:val="32"/>
        </w:rPr>
      </w:pPr>
      <w:r w:rsidRPr="00E26157">
        <w:rPr>
          <w:rFonts w:ascii="Microsoft Sans Serif" w:hAnsi="Microsoft Sans Serif" w:cs="Microsoft Sans Serif"/>
          <w:color w:val="1F497D" w:themeColor="text2"/>
          <w:sz w:val="32"/>
          <w:szCs w:val="32"/>
        </w:rPr>
        <w:t>901 S. 12</w:t>
      </w:r>
      <w:r w:rsidRPr="00E26157">
        <w:rPr>
          <w:rFonts w:ascii="Microsoft Sans Serif" w:hAnsi="Microsoft Sans Serif" w:cs="Microsoft Sans Serif"/>
          <w:color w:val="1F497D" w:themeColor="text2"/>
          <w:sz w:val="32"/>
          <w:szCs w:val="32"/>
          <w:vertAlign w:val="superscript"/>
        </w:rPr>
        <w:t>th</w:t>
      </w:r>
      <w:r w:rsidRPr="00E26157">
        <w:rPr>
          <w:rFonts w:ascii="Microsoft Sans Serif" w:hAnsi="Microsoft Sans Serif" w:cs="Microsoft Sans Serif"/>
          <w:color w:val="1F497D" w:themeColor="text2"/>
          <w:sz w:val="32"/>
          <w:szCs w:val="32"/>
        </w:rPr>
        <w:t xml:space="preserve"> St</w:t>
      </w:r>
    </w:p>
    <w:p w14:paraId="468A6348" w14:textId="77777777" w:rsidR="009638F9" w:rsidRPr="00E26157" w:rsidRDefault="009638F9" w:rsidP="00EA23D7">
      <w:pPr>
        <w:pStyle w:val="NoSpacing"/>
        <w:jc w:val="center"/>
        <w:rPr>
          <w:rFonts w:ascii="Microsoft Sans Serif" w:hAnsi="Microsoft Sans Serif" w:cs="Microsoft Sans Serif"/>
          <w:color w:val="1F497D" w:themeColor="text2"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 w:rsidRPr="00E26157">
            <w:rPr>
              <w:rFonts w:ascii="Microsoft Sans Serif" w:hAnsi="Microsoft Sans Serif" w:cs="Microsoft Sans Serif"/>
              <w:color w:val="1F497D" w:themeColor="text2"/>
              <w:sz w:val="32"/>
              <w:szCs w:val="32"/>
            </w:rPr>
            <w:t>Nevada</w:t>
          </w:r>
        </w:smartTag>
      </w:smartTag>
      <w:r w:rsidRPr="00E26157">
        <w:rPr>
          <w:rFonts w:ascii="Microsoft Sans Serif" w:hAnsi="Microsoft Sans Serif" w:cs="Microsoft Sans Serif"/>
          <w:color w:val="1F497D" w:themeColor="text2"/>
          <w:sz w:val="32"/>
          <w:szCs w:val="32"/>
        </w:rPr>
        <w:t>, IA 50201</w:t>
      </w:r>
    </w:p>
    <w:p w14:paraId="460F9CCB" w14:textId="77777777" w:rsidR="00D758DA" w:rsidRDefault="00D758DA" w:rsidP="00EA23D7">
      <w:pPr>
        <w:pStyle w:val="NoSpacing"/>
        <w:jc w:val="center"/>
        <w:rPr>
          <w:rFonts w:ascii="Microsoft Sans Serif" w:hAnsi="Microsoft Sans Serif" w:cs="Microsoft Sans Serif"/>
          <w:sz w:val="32"/>
          <w:szCs w:val="32"/>
        </w:rPr>
      </w:pPr>
    </w:p>
    <w:p w14:paraId="3C9220DB" w14:textId="77777777" w:rsidR="009638F9" w:rsidRPr="00EA23D7" w:rsidRDefault="009638F9" w:rsidP="00EA23D7">
      <w:pPr>
        <w:pStyle w:val="NoSpacing"/>
        <w:rPr>
          <w:rFonts w:ascii="Arial" w:hAnsi="Arial" w:cs="Arial"/>
          <w:sz w:val="24"/>
          <w:szCs w:val="24"/>
        </w:rPr>
      </w:pPr>
    </w:p>
    <w:p w14:paraId="22ECFF44" w14:textId="72FF1FA7" w:rsidR="00E26157" w:rsidRPr="00E26157" w:rsidRDefault="00E26157" w:rsidP="00E26157">
      <w:pPr>
        <w:pStyle w:val="Heading2"/>
        <w:spacing w:before="0"/>
        <w:rPr>
          <w:rFonts w:ascii="Arial Black" w:hAnsi="Arial Black" w:cs="Calibri"/>
          <w:sz w:val="28"/>
          <w:szCs w:val="28"/>
        </w:rPr>
      </w:pPr>
      <w:bookmarkStart w:id="0" w:name="_Toc24980830"/>
      <w:bookmarkStart w:id="1" w:name="_Toc24980716"/>
      <w:r w:rsidRPr="00E26157">
        <w:rPr>
          <w:rFonts w:ascii="Arial Black" w:hAnsi="Arial Black" w:cs="Calibri"/>
          <w:color w:val="FF0000"/>
          <w:sz w:val="28"/>
          <w:szCs w:val="28"/>
        </w:rPr>
        <w:t>Bay Window Claim (</w:t>
      </w:r>
      <w:r>
        <w:rPr>
          <w:rFonts w:ascii="Arial Black" w:hAnsi="Arial Black" w:cs="Calibri"/>
          <w:color w:val="FF0000"/>
          <w:sz w:val="28"/>
          <w:szCs w:val="28"/>
        </w:rPr>
        <w:t>A</w:t>
      </w:r>
      <w:r w:rsidRPr="00E26157">
        <w:rPr>
          <w:rFonts w:ascii="Arial Black" w:hAnsi="Arial Black" w:cs="Calibri"/>
          <w:color w:val="FF0000"/>
          <w:sz w:val="28"/>
          <w:szCs w:val="28"/>
        </w:rPr>
        <w:t>pplies between October 15</w:t>
      </w:r>
      <w:r w:rsidRPr="00E26157">
        <w:rPr>
          <w:rFonts w:ascii="Arial Black" w:hAnsi="Arial Black" w:cs="Calibri"/>
          <w:color w:val="FF0000"/>
          <w:sz w:val="28"/>
          <w:szCs w:val="28"/>
          <w:vertAlign w:val="superscript"/>
        </w:rPr>
        <w:t>th</w:t>
      </w:r>
      <w:r w:rsidRPr="00E26157">
        <w:rPr>
          <w:rFonts w:ascii="Arial Black" w:hAnsi="Arial Black" w:cs="Calibri"/>
          <w:color w:val="FF0000"/>
          <w:sz w:val="28"/>
          <w:szCs w:val="28"/>
        </w:rPr>
        <w:t xml:space="preserve"> through April 15</w:t>
      </w:r>
      <w:r w:rsidRPr="00E26157">
        <w:rPr>
          <w:rFonts w:ascii="Arial Black" w:hAnsi="Arial Black" w:cs="Calibri"/>
          <w:color w:val="FF0000"/>
          <w:sz w:val="28"/>
          <w:szCs w:val="28"/>
          <w:vertAlign w:val="superscript"/>
        </w:rPr>
        <w:t>th</w:t>
      </w:r>
      <w:r w:rsidRPr="00E26157">
        <w:rPr>
          <w:rFonts w:ascii="Arial Black" w:hAnsi="Arial Black" w:cs="Calibri"/>
          <w:color w:val="FF0000"/>
          <w:sz w:val="28"/>
          <w:szCs w:val="28"/>
        </w:rPr>
        <w:t>)</w:t>
      </w:r>
      <w:bookmarkEnd w:id="0"/>
      <w:bookmarkEnd w:id="1"/>
    </w:p>
    <w:p w14:paraId="79098B12" w14:textId="77777777" w:rsidR="00E26157" w:rsidRPr="00E26157" w:rsidRDefault="00E26157" w:rsidP="00E26157">
      <w:pPr>
        <w:pStyle w:val="CM17"/>
        <w:rPr>
          <w:rFonts w:ascii="Arial Black" w:hAnsi="Arial Black" w:cs="Calibri"/>
          <w:color w:val="000000"/>
          <w:sz w:val="28"/>
          <w:szCs w:val="28"/>
        </w:rPr>
      </w:pPr>
      <w:r w:rsidRPr="00E26157">
        <w:rPr>
          <w:rFonts w:ascii="Arial Black" w:hAnsi="Arial Black" w:cs="Calibri"/>
          <w:color w:val="000000"/>
          <w:sz w:val="28"/>
          <w:szCs w:val="28"/>
        </w:rPr>
        <w:t>This type of claim is used to request 8 hours of pay for being required to use a locomotive in yard service not equipped with a bay window for the majority of the shift. This type of claim is only valid from October 15</w:t>
      </w:r>
      <w:r w:rsidRPr="00E26157">
        <w:rPr>
          <w:rFonts w:ascii="Arial Black" w:hAnsi="Arial Black" w:cs="Calibri"/>
          <w:color w:val="000000"/>
          <w:sz w:val="28"/>
          <w:szCs w:val="28"/>
          <w:vertAlign w:val="superscript"/>
        </w:rPr>
        <w:t>th</w:t>
      </w:r>
      <w:r w:rsidRPr="00E26157">
        <w:rPr>
          <w:rFonts w:ascii="Arial Black" w:hAnsi="Arial Black" w:cs="Calibri"/>
          <w:color w:val="000000"/>
          <w:sz w:val="28"/>
          <w:szCs w:val="28"/>
        </w:rPr>
        <w:t xml:space="preserve"> through April 15</w:t>
      </w:r>
      <w:r w:rsidRPr="00E26157">
        <w:rPr>
          <w:rFonts w:ascii="Arial Black" w:hAnsi="Arial Black" w:cs="Calibri"/>
          <w:color w:val="000000"/>
          <w:sz w:val="28"/>
          <w:szCs w:val="28"/>
          <w:vertAlign w:val="superscript"/>
        </w:rPr>
        <w:t>th</w:t>
      </w:r>
      <w:r w:rsidRPr="00E26157">
        <w:rPr>
          <w:rFonts w:ascii="Arial Black" w:hAnsi="Arial Black" w:cs="Calibri"/>
          <w:color w:val="000000"/>
          <w:sz w:val="28"/>
          <w:szCs w:val="28"/>
        </w:rPr>
        <w:t>.</w:t>
      </w:r>
    </w:p>
    <w:p w14:paraId="7E293AA8" w14:textId="77777777" w:rsidR="00E26157" w:rsidRPr="00E26157" w:rsidRDefault="00E26157" w:rsidP="00E26157">
      <w:pPr>
        <w:pStyle w:val="Default"/>
        <w:rPr>
          <w:rFonts w:ascii="Arial Black" w:hAnsi="Arial Black" w:cs="Calibri"/>
          <w:sz w:val="28"/>
          <w:szCs w:val="28"/>
        </w:rPr>
      </w:pPr>
      <w:bookmarkStart w:id="2" w:name="_GoBack"/>
    </w:p>
    <w:bookmarkEnd w:id="2"/>
    <w:p w14:paraId="1E61490E" w14:textId="29E9668B" w:rsidR="00E26157" w:rsidRPr="00E26157" w:rsidRDefault="00E26157" w:rsidP="00E26157">
      <w:pPr>
        <w:pStyle w:val="Default"/>
        <w:rPr>
          <w:rFonts w:ascii="Arial Black" w:hAnsi="Arial Black" w:cs="Calibri"/>
          <w:b/>
          <w:i/>
          <w:color w:val="FF0000"/>
          <w:sz w:val="28"/>
          <w:szCs w:val="28"/>
        </w:rPr>
      </w:pPr>
      <w:r w:rsidRPr="00E26157">
        <w:rPr>
          <w:rFonts w:ascii="Arial Black" w:hAnsi="Arial Black" w:cs="Calibri"/>
          <w:b/>
          <w:i/>
          <w:color w:val="FF0000"/>
          <w:sz w:val="28"/>
          <w:szCs w:val="28"/>
        </w:rPr>
        <w:t>Example narrative:</w:t>
      </w:r>
    </w:p>
    <w:p w14:paraId="153C7395" w14:textId="4B71BE68" w:rsidR="00E26157" w:rsidRDefault="00E26157" w:rsidP="00E26157">
      <w:pPr>
        <w:pStyle w:val="Default"/>
        <w:rPr>
          <w:rFonts w:ascii="Arial Black" w:hAnsi="Arial Black" w:cs="Calibri"/>
          <w:i/>
          <w:sz w:val="28"/>
          <w:szCs w:val="28"/>
        </w:rPr>
      </w:pPr>
      <w:r w:rsidRPr="00E26157">
        <w:rPr>
          <w:rFonts w:ascii="Arial Black" w:hAnsi="Arial Black" w:cs="Calibri"/>
          <w:i/>
          <w:sz w:val="28"/>
          <w:szCs w:val="28"/>
        </w:rPr>
        <w:t xml:space="preserve">Claiming 8 hours pay for being forced to work in yard service with a locomotive not equipped with a bay window in accordance with the letter of Understanding dated March 16, 1949. I was instructed to use locomotive </w:t>
      </w:r>
      <w:r w:rsidRPr="00E26157">
        <w:rPr>
          <w:rFonts w:ascii="Arial Black" w:hAnsi="Arial Black" w:cs="Calibri"/>
          <w:b/>
          <w:i/>
          <w:sz w:val="28"/>
          <w:szCs w:val="28"/>
        </w:rPr>
        <w:t>(locomotive #)</w:t>
      </w:r>
      <w:r w:rsidRPr="00E26157">
        <w:rPr>
          <w:rFonts w:ascii="Arial Black" w:hAnsi="Arial Black" w:cs="Calibri"/>
          <w:i/>
          <w:sz w:val="28"/>
          <w:szCs w:val="28"/>
        </w:rPr>
        <w:t xml:space="preserve"> while on job </w:t>
      </w:r>
      <w:r w:rsidRPr="00E26157">
        <w:rPr>
          <w:rFonts w:ascii="Arial Black" w:hAnsi="Arial Black" w:cs="Calibri"/>
          <w:b/>
          <w:i/>
          <w:sz w:val="28"/>
          <w:szCs w:val="28"/>
        </w:rPr>
        <w:t>(job #)</w:t>
      </w:r>
      <w:r w:rsidRPr="00E26157">
        <w:rPr>
          <w:rFonts w:ascii="Arial Black" w:hAnsi="Arial Black" w:cs="Calibri"/>
          <w:i/>
          <w:sz w:val="28"/>
          <w:szCs w:val="28"/>
        </w:rPr>
        <w:t xml:space="preserve"> on </w:t>
      </w:r>
      <w:r w:rsidRPr="00E26157">
        <w:rPr>
          <w:rFonts w:ascii="Arial Black" w:hAnsi="Arial Black" w:cs="Calibri"/>
          <w:b/>
          <w:i/>
          <w:sz w:val="28"/>
          <w:szCs w:val="28"/>
        </w:rPr>
        <w:t>(date)</w:t>
      </w:r>
      <w:r w:rsidRPr="00E26157">
        <w:rPr>
          <w:rFonts w:ascii="Arial Black" w:hAnsi="Arial Black" w:cs="Calibri"/>
          <w:i/>
          <w:sz w:val="28"/>
          <w:szCs w:val="28"/>
        </w:rPr>
        <w:t xml:space="preserve"> to perform yard switching service per </w:t>
      </w:r>
      <w:r w:rsidRPr="00E26157">
        <w:rPr>
          <w:rFonts w:ascii="Arial Black" w:hAnsi="Arial Black" w:cs="Calibri"/>
          <w:b/>
          <w:i/>
          <w:sz w:val="28"/>
          <w:szCs w:val="28"/>
        </w:rPr>
        <w:t>(manager name),</w:t>
      </w:r>
      <w:r w:rsidRPr="00E26157">
        <w:rPr>
          <w:rFonts w:ascii="Arial Black" w:hAnsi="Arial Black" w:cs="Calibri"/>
          <w:i/>
          <w:sz w:val="28"/>
          <w:szCs w:val="28"/>
        </w:rPr>
        <w:t xml:space="preserve"> between the hours of </w:t>
      </w:r>
      <w:r w:rsidRPr="00E26157">
        <w:rPr>
          <w:rFonts w:ascii="Arial Black" w:hAnsi="Arial Black" w:cs="Calibri"/>
          <w:b/>
          <w:i/>
          <w:sz w:val="28"/>
          <w:szCs w:val="28"/>
        </w:rPr>
        <w:t xml:space="preserve">(on duty time) </w:t>
      </w:r>
      <w:r w:rsidRPr="00E26157">
        <w:rPr>
          <w:rFonts w:ascii="Arial Black" w:hAnsi="Arial Black" w:cs="Calibri"/>
          <w:i/>
          <w:sz w:val="28"/>
          <w:szCs w:val="28"/>
        </w:rPr>
        <w:t xml:space="preserve">to </w:t>
      </w:r>
      <w:r w:rsidRPr="00E26157">
        <w:rPr>
          <w:rFonts w:ascii="Arial Black" w:hAnsi="Arial Black" w:cs="Calibri"/>
          <w:b/>
          <w:i/>
          <w:sz w:val="28"/>
          <w:szCs w:val="28"/>
        </w:rPr>
        <w:t>(tie up time)</w:t>
      </w:r>
      <w:r w:rsidRPr="00E26157">
        <w:rPr>
          <w:rFonts w:ascii="Arial Black" w:hAnsi="Arial Black" w:cs="Calibri"/>
          <w:i/>
          <w:sz w:val="28"/>
          <w:szCs w:val="28"/>
        </w:rPr>
        <w:t>. This locomotive was used the preponderance of my shift and is not equipped with a bay window.</w:t>
      </w:r>
    </w:p>
    <w:p w14:paraId="65A28A99" w14:textId="6BE71D4E" w:rsidR="00E26157" w:rsidRDefault="00E26157" w:rsidP="00E26157">
      <w:pPr>
        <w:pStyle w:val="Default"/>
        <w:rPr>
          <w:rFonts w:ascii="Arial Black" w:hAnsi="Arial Black" w:cs="Calibri"/>
          <w:i/>
          <w:sz w:val="28"/>
          <w:szCs w:val="28"/>
        </w:rPr>
      </w:pPr>
    </w:p>
    <w:p w14:paraId="1C5C37AB" w14:textId="77777777" w:rsidR="00E26157" w:rsidRDefault="00E26157" w:rsidP="00E26157">
      <w:pPr>
        <w:pStyle w:val="Default"/>
        <w:rPr>
          <w:rFonts w:ascii="Arial Black" w:hAnsi="Arial Black" w:cs="Calibri"/>
          <w:i/>
          <w:sz w:val="28"/>
          <w:szCs w:val="28"/>
        </w:rPr>
      </w:pPr>
    </w:p>
    <w:p w14:paraId="0CDE1B1A" w14:textId="732A0F93" w:rsidR="00E26157" w:rsidRDefault="00E26157" w:rsidP="00E26157">
      <w:pPr>
        <w:pStyle w:val="Default"/>
        <w:rPr>
          <w:rFonts w:ascii="Arial Black" w:hAnsi="Arial Black" w:cs="Calibri"/>
          <w:iCs/>
          <w:sz w:val="28"/>
          <w:szCs w:val="28"/>
        </w:rPr>
      </w:pPr>
      <w:r>
        <w:rPr>
          <w:rFonts w:ascii="Arial Black" w:hAnsi="Arial Black" w:cs="Calibri"/>
          <w:iCs/>
          <w:sz w:val="28"/>
          <w:szCs w:val="28"/>
        </w:rPr>
        <w:t>Steve Groat</w:t>
      </w:r>
    </w:p>
    <w:p w14:paraId="2FA4694C" w14:textId="5892DC84" w:rsidR="00E26157" w:rsidRDefault="00E26157" w:rsidP="00E26157">
      <w:pPr>
        <w:pStyle w:val="Default"/>
        <w:rPr>
          <w:rFonts w:ascii="Arial Black" w:hAnsi="Arial Black" w:cs="Calibri"/>
          <w:iCs/>
          <w:sz w:val="28"/>
          <w:szCs w:val="28"/>
        </w:rPr>
      </w:pPr>
      <w:r>
        <w:rPr>
          <w:rFonts w:ascii="Arial Black" w:hAnsi="Arial Black" w:cs="Calibri"/>
          <w:iCs/>
          <w:sz w:val="28"/>
          <w:szCs w:val="28"/>
        </w:rPr>
        <w:t>SMART-TD LC-E Local 329</w:t>
      </w:r>
    </w:p>
    <w:p w14:paraId="65E5E9EF" w14:textId="5FC52A02" w:rsidR="009638F9" w:rsidRPr="00E26157" w:rsidRDefault="00E26157" w:rsidP="00E26157">
      <w:pPr>
        <w:pStyle w:val="Default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Calibri"/>
          <w:iCs/>
          <w:sz w:val="28"/>
          <w:szCs w:val="28"/>
        </w:rPr>
        <w:t>Boone, Iowa</w:t>
      </w:r>
    </w:p>
    <w:p w14:paraId="404C6BD6" w14:textId="77777777" w:rsidR="009638F9" w:rsidRPr="00EA23D7" w:rsidRDefault="009638F9" w:rsidP="00EA23D7">
      <w:pPr>
        <w:pStyle w:val="NoSpacing"/>
        <w:rPr>
          <w:rFonts w:ascii="Arial" w:hAnsi="Arial" w:cs="Arial"/>
          <w:sz w:val="24"/>
          <w:szCs w:val="24"/>
        </w:rPr>
      </w:pPr>
    </w:p>
    <w:p w14:paraId="4ED1CDCD" w14:textId="77777777" w:rsidR="009638F9" w:rsidRPr="00EA23D7" w:rsidRDefault="009638F9" w:rsidP="00EA23D7">
      <w:pPr>
        <w:pStyle w:val="NoSpacing"/>
        <w:rPr>
          <w:rFonts w:ascii="Arial" w:hAnsi="Arial" w:cs="Arial"/>
          <w:sz w:val="24"/>
          <w:szCs w:val="24"/>
        </w:rPr>
      </w:pPr>
    </w:p>
    <w:sectPr w:rsidR="009638F9" w:rsidRPr="00EA23D7" w:rsidSect="00DF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SKJB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67376"/>
    <w:multiLevelType w:val="hybridMultilevel"/>
    <w:tmpl w:val="510A73B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D7"/>
    <w:rsid w:val="00022305"/>
    <w:rsid w:val="000272E1"/>
    <w:rsid w:val="00050E97"/>
    <w:rsid w:val="0009346F"/>
    <w:rsid w:val="000A2660"/>
    <w:rsid w:val="000B3B6E"/>
    <w:rsid w:val="000C7077"/>
    <w:rsid w:val="000F0F97"/>
    <w:rsid w:val="001348AB"/>
    <w:rsid w:val="00143A37"/>
    <w:rsid w:val="00181586"/>
    <w:rsid w:val="001C04AD"/>
    <w:rsid w:val="00200735"/>
    <w:rsid w:val="00230760"/>
    <w:rsid w:val="00285B1F"/>
    <w:rsid w:val="002B0342"/>
    <w:rsid w:val="002D1EAF"/>
    <w:rsid w:val="003012D4"/>
    <w:rsid w:val="00491C81"/>
    <w:rsid w:val="004C1F26"/>
    <w:rsid w:val="00543604"/>
    <w:rsid w:val="006C4E31"/>
    <w:rsid w:val="006C78ED"/>
    <w:rsid w:val="00736451"/>
    <w:rsid w:val="007864D2"/>
    <w:rsid w:val="008E292E"/>
    <w:rsid w:val="008E4F5C"/>
    <w:rsid w:val="00910CB2"/>
    <w:rsid w:val="00926E34"/>
    <w:rsid w:val="009638F9"/>
    <w:rsid w:val="009B3FDB"/>
    <w:rsid w:val="009E5695"/>
    <w:rsid w:val="00A26C28"/>
    <w:rsid w:val="00AD6BD7"/>
    <w:rsid w:val="00AF1036"/>
    <w:rsid w:val="00B52EDD"/>
    <w:rsid w:val="00B60B87"/>
    <w:rsid w:val="00B667A4"/>
    <w:rsid w:val="00BF64BB"/>
    <w:rsid w:val="00C02B41"/>
    <w:rsid w:val="00C10288"/>
    <w:rsid w:val="00C93D13"/>
    <w:rsid w:val="00C97463"/>
    <w:rsid w:val="00D079DF"/>
    <w:rsid w:val="00D758DA"/>
    <w:rsid w:val="00D819E6"/>
    <w:rsid w:val="00D85AE0"/>
    <w:rsid w:val="00DC1B46"/>
    <w:rsid w:val="00DF753F"/>
    <w:rsid w:val="00E26157"/>
    <w:rsid w:val="00E7091B"/>
    <w:rsid w:val="00E86E64"/>
    <w:rsid w:val="00EA23D7"/>
    <w:rsid w:val="00EA41C8"/>
    <w:rsid w:val="00F567B4"/>
    <w:rsid w:val="00F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D29ED"/>
  <w15:docId w15:val="{F63BAD36-DC04-4942-AE61-B639ADE3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3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2615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A23D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A23D7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1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26157"/>
    <w:pPr>
      <w:widowControl w:val="0"/>
      <w:autoSpaceDE w:val="0"/>
      <w:autoSpaceDN w:val="0"/>
      <w:adjustRightInd w:val="0"/>
    </w:pPr>
    <w:rPr>
      <w:rFonts w:ascii="USSKJB+Calibri" w:eastAsia="Times New Roman" w:hAnsi="USSKJB+Calibri" w:cs="USSKJB+Calibri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E2615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</dc:creator>
  <cp:keywords/>
  <dc:description/>
  <cp:lastModifiedBy>Steven Groat</cp:lastModifiedBy>
  <cp:revision>2</cp:revision>
  <cp:lastPrinted>2019-12-13T02:48:00Z</cp:lastPrinted>
  <dcterms:created xsi:type="dcterms:W3CDTF">2019-12-16T19:21:00Z</dcterms:created>
  <dcterms:modified xsi:type="dcterms:W3CDTF">2019-12-16T19:21:00Z</dcterms:modified>
</cp:coreProperties>
</file>